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6D9C" w:rsidRPr="00066D9C" w:rsidRDefault="00066D9C" w:rsidP="000D434C">
      <w:pPr>
        <w:rPr>
          <w:b/>
          <w:sz w:val="24"/>
        </w:rPr>
      </w:pPr>
      <w:bookmarkStart w:id="0" w:name="_GoBack"/>
      <w:bookmarkEnd w:id="0"/>
      <w:r w:rsidRPr="00066D9C">
        <w:rPr>
          <w:b/>
          <w:sz w:val="24"/>
        </w:rPr>
        <w:t>Student Aspirations Team: work so far</w:t>
      </w:r>
    </w:p>
    <w:p w:rsidR="00652827" w:rsidRPr="00066D9C" w:rsidRDefault="00081DE4" w:rsidP="000D434C">
      <w:pPr>
        <w:rPr>
          <w:sz w:val="32"/>
        </w:rPr>
      </w:pPr>
      <w:r>
        <w:rPr>
          <w:noProof/>
          <w:sz w:val="24"/>
          <w:szCs w:val="24"/>
          <w:lang w:val="en-US"/>
        </w:rPr>
        <w:drawing>
          <wp:inline distT="0" distB="0" distL="0" distR="0" wp14:anchorId="16035FC9" wp14:editId="1A7E6994">
            <wp:extent cx="5562600" cy="3200400"/>
            <wp:effectExtent l="0" t="0" r="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rsidR="000D434C" w:rsidRPr="00066D9C" w:rsidRDefault="00AB7227" w:rsidP="00A560F6">
      <w:pPr>
        <w:rPr>
          <w:b/>
          <w:sz w:val="24"/>
          <w:szCs w:val="24"/>
        </w:rPr>
      </w:pPr>
      <w:r w:rsidRPr="00066D9C">
        <w:rPr>
          <w:b/>
          <w:sz w:val="24"/>
          <w:szCs w:val="24"/>
        </w:rPr>
        <w:t>Actions</w:t>
      </w:r>
    </w:p>
    <w:p w:rsidR="007E0FDE" w:rsidRPr="00066D9C" w:rsidRDefault="007E0FDE" w:rsidP="00D55D52">
      <w:pPr>
        <w:numPr>
          <w:ilvl w:val="0"/>
          <w:numId w:val="6"/>
        </w:numPr>
        <w:spacing w:after="0"/>
        <w:rPr>
          <w:b/>
          <w:sz w:val="24"/>
          <w:szCs w:val="24"/>
        </w:rPr>
      </w:pPr>
      <w:r w:rsidRPr="00066D9C">
        <w:rPr>
          <w:b/>
          <w:sz w:val="24"/>
          <w:szCs w:val="24"/>
        </w:rPr>
        <w:t>Playground</w:t>
      </w:r>
      <w:r w:rsidR="00873CE5" w:rsidRPr="00066D9C">
        <w:rPr>
          <w:b/>
          <w:sz w:val="24"/>
          <w:szCs w:val="24"/>
        </w:rPr>
        <w:t xml:space="preserve"> project</w:t>
      </w:r>
    </w:p>
    <w:p w:rsidR="00D03C7E" w:rsidRDefault="00D03C7E" w:rsidP="00D03C7E">
      <w:pPr>
        <w:numPr>
          <w:ilvl w:val="1"/>
          <w:numId w:val="6"/>
        </w:numPr>
        <w:spacing w:after="0"/>
        <w:rPr>
          <w:sz w:val="24"/>
          <w:szCs w:val="24"/>
        </w:rPr>
      </w:pPr>
      <w:r>
        <w:rPr>
          <w:sz w:val="24"/>
          <w:szCs w:val="24"/>
        </w:rPr>
        <w:t xml:space="preserve">Building respect </w:t>
      </w:r>
    </w:p>
    <w:p w:rsidR="00D03C7E" w:rsidRDefault="00D03C7E" w:rsidP="00D03C7E">
      <w:pPr>
        <w:numPr>
          <w:ilvl w:val="1"/>
          <w:numId w:val="6"/>
        </w:numPr>
        <w:spacing w:after="0"/>
        <w:rPr>
          <w:sz w:val="24"/>
          <w:szCs w:val="24"/>
        </w:rPr>
      </w:pPr>
      <w:r>
        <w:rPr>
          <w:sz w:val="24"/>
          <w:szCs w:val="24"/>
        </w:rPr>
        <w:t>Small step, but will lead to bigger things.</w:t>
      </w:r>
    </w:p>
    <w:p w:rsidR="00AB7227" w:rsidRPr="007E0FDE" w:rsidRDefault="00D03C7E" w:rsidP="00AB7227">
      <w:pPr>
        <w:spacing w:after="0"/>
        <w:ind w:left="360"/>
        <w:rPr>
          <w:sz w:val="24"/>
          <w:szCs w:val="24"/>
        </w:rPr>
      </w:pPr>
      <w:r>
        <w:rPr>
          <w:noProof/>
          <w:sz w:val="24"/>
          <w:szCs w:val="24"/>
          <w:lang w:val="en-US"/>
        </w:rPr>
        <w:drawing>
          <wp:anchor distT="0" distB="0" distL="114300" distR="114300" simplePos="0" relativeHeight="251665408" behindDoc="0" locked="0" layoutInCell="1" allowOverlap="1" wp14:anchorId="0212D15B" wp14:editId="26F6347A">
            <wp:simplePos x="0" y="0"/>
            <wp:positionH relativeFrom="column">
              <wp:posOffset>3352800</wp:posOffset>
            </wp:positionH>
            <wp:positionV relativeFrom="paragraph">
              <wp:posOffset>138430</wp:posOffset>
            </wp:positionV>
            <wp:extent cx="2543753" cy="1660357"/>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43753" cy="1660357"/>
                    </a:xfrm>
                    <a:prstGeom prst="rect">
                      <a:avLst/>
                    </a:prstGeom>
                    <a:noFill/>
                  </pic:spPr>
                </pic:pic>
              </a:graphicData>
            </a:graphic>
          </wp:anchor>
        </w:drawing>
      </w:r>
    </w:p>
    <w:p w:rsidR="00274641" w:rsidRPr="00066D9C" w:rsidRDefault="00066D9C" w:rsidP="00D55D52">
      <w:pPr>
        <w:pStyle w:val="ListParagraph"/>
        <w:numPr>
          <w:ilvl w:val="0"/>
          <w:numId w:val="6"/>
        </w:numPr>
        <w:spacing w:after="0"/>
        <w:rPr>
          <w:b/>
          <w:sz w:val="24"/>
          <w:szCs w:val="24"/>
        </w:rPr>
      </w:pPr>
      <w:r w:rsidRPr="00066D9C">
        <w:rPr>
          <w:b/>
          <w:sz w:val="24"/>
          <w:szCs w:val="24"/>
        </w:rPr>
        <w:t>Culture for Learning</w:t>
      </w:r>
      <w:r w:rsidR="009B2D67" w:rsidRPr="00066D9C">
        <w:rPr>
          <w:b/>
          <w:sz w:val="24"/>
          <w:szCs w:val="24"/>
        </w:rPr>
        <w:t xml:space="preserve"> Challenge and Awards</w:t>
      </w:r>
    </w:p>
    <w:p w:rsidR="00D03C7E" w:rsidRDefault="00081DE4" w:rsidP="00D03C7E">
      <w:pPr>
        <w:pStyle w:val="ListParagraph"/>
        <w:numPr>
          <w:ilvl w:val="1"/>
          <w:numId w:val="6"/>
        </w:numPr>
        <w:spacing w:after="0"/>
        <w:rPr>
          <w:sz w:val="24"/>
          <w:szCs w:val="24"/>
        </w:rPr>
      </w:pPr>
      <w:r>
        <w:rPr>
          <w:sz w:val="24"/>
          <w:szCs w:val="24"/>
        </w:rPr>
        <w:t xml:space="preserve">These awards highlighted the </w:t>
      </w:r>
      <w:proofErr w:type="spellStart"/>
      <w:r>
        <w:rPr>
          <w:sz w:val="24"/>
          <w:szCs w:val="24"/>
        </w:rPr>
        <w:t>CfL</w:t>
      </w:r>
      <w:proofErr w:type="spellEnd"/>
      <w:r>
        <w:rPr>
          <w:sz w:val="24"/>
          <w:szCs w:val="24"/>
        </w:rPr>
        <w:t xml:space="preserve"> and built on the respect in classrooms by highlighting examples of aspirational attitudes.</w:t>
      </w:r>
    </w:p>
    <w:p w:rsidR="00AB7227" w:rsidRDefault="00D03C7E" w:rsidP="00873CE5">
      <w:pPr>
        <w:pStyle w:val="ListParagraph"/>
        <w:numPr>
          <w:ilvl w:val="1"/>
          <w:numId w:val="6"/>
        </w:numPr>
        <w:spacing w:after="0"/>
        <w:rPr>
          <w:sz w:val="24"/>
          <w:szCs w:val="24"/>
        </w:rPr>
      </w:pPr>
      <w:r>
        <w:rPr>
          <w:sz w:val="24"/>
          <w:szCs w:val="24"/>
        </w:rPr>
        <w:t xml:space="preserve">The awards </w:t>
      </w:r>
      <w:r w:rsidR="00081DE4">
        <w:rPr>
          <w:sz w:val="24"/>
          <w:szCs w:val="24"/>
        </w:rPr>
        <w:t>motivated and inspired</w:t>
      </w:r>
      <w:r>
        <w:rPr>
          <w:sz w:val="24"/>
          <w:szCs w:val="24"/>
        </w:rPr>
        <w:t xml:space="preserve"> others to do the same.</w:t>
      </w:r>
    </w:p>
    <w:p w:rsidR="00873CE5" w:rsidRPr="00081DE4" w:rsidRDefault="00081DE4" w:rsidP="00873CE5">
      <w:pPr>
        <w:pStyle w:val="ListParagraph"/>
        <w:numPr>
          <w:ilvl w:val="1"/>
          <w:numId w:val="6"/>
        </w:numPr>
        <w:spacing w:after="0"/>
        <w:rPr>
          <w:sz w:val="24"/>
          <w:szCs w:val="24"/>
        </w:rPr>
      </w:pPr>
      <w:r>
        <w:rPr>
          <w:sz w:val="24"/>
          <w:szCs w:val="24"/>
        </w:rPr>
        <w:t xml:space="preserve">The Aspirations Team </w:t>
      </w:r>
      <w:proofErr w:type="gramStart"/>
      <w:r>
        <w:rPr>
          <w:sz w:val="24"/>
          <w:szCs w:val="24"/>
        </w:rPr>
        <w:t>were</w:t>
      </w:r>
      <w:proofErr w:type="gramEnd"/>
      <w:r>
        <w:rPr>
          <w:sz w:val="24"/>
          <w:szCs w:val="24"/>
        </w:rPr>
        <w:t xml:space="preserve"> able to make their role in the Academy clear.</w:t>
      </w:r>
    </w:p>
    <w:p w:rsidR="00AB7227" w:rsidRPr="007E0FDE" w:rsidRDefault="00AB7227" w:rsidP="00AB7227">
      <w:pPr>
        <w:pStyle w:val="ListParagraph"/>
        <w:spacing w:after="0"/>
        <w:rPr>
          <w:sz w:val="24"/>
          <w:szCs w:val="24"/>
        </w:rPr>
      </w:pPr>
    </w:p>
    <w:p w:rsidR="007E0FDE" w:rsidRPr="00066D9C" w:rsidRDefault="009B2D67" w:rsidP="00D55D52">
      <w:pPr>
        <w:numPr>
          <w:ilvl w:val="0"/>
          <w:numId w:val="1"/>
        </w:numPr>
        <w:spacing w:after="0"/>
        <w:rPr>
          <w:b/>
          <w:sz w:val="24"/>
          <w:szCs w:val="24"/>
        </w:rPr>
      </w:pPr>
      <w:r w:rsidRPr="00066D9C">
        <w:rPr>
          <w:b/>
          <w:sz w:val="24"/>
          <w:szCs w:val="24"/>
        </w:rPr>
        <w:t xml:space="preserve">Logos and Slogans for </w:t>
      </w:r>
      <w:r w:rsidR="00274641" w:rsidRPr="00066D9C">
        <w:rPr>
          <w:b/>
          <w:sz w:val="24"/>
          <w:szCs w:val="24"/>
        </w:rPr>
        <w:t>Faculties</w:t>
      </w:r>
    </w:p>
    <w:p w:rsidR="00D03C7E" w:rsidRDefault="00081DE4" w:rsidP="00EA548D">
      <w:pPr>
        <w:numPr>
          <w:ilvl w:val="1"/>
          <w:numId w:val="1"/>
        </w:numPr>
        <w:spacing w:after="0"/>
        <w:ind w:left="6804" w:hanging="5724"/>
        <w:rPr>
          <w:sz w:val="24"/>
          <w:szCs w:val="24"/>
        </w:rPr>
      </w:pPr>
      <w:r>
        <w:rPr>
          <w:noProof/>
          <w:lang w:val="en-US"/>
        </w:rPr>
        <w:drawing>
          <wp:anchor distT="0" distB="0" distL="114300" distR="114300" simplePos="0" relativeHeight="251664384" behindDoc="0" locked="0" layoutInCell="1" allowOverlap="1" wp14:anchorId="09982961" wp14:editId="2D783186">
            <wp:simplePos x="0" y="0"/>
            <wp:positionH relativeFrom="margin">
              <wp:align>left</wp:align>
            </wp:positionH>
            <wp:positionV relativeFrom="paragraph">
              <wp:posOffset>121901</wp:posOffset>
            </wp:positionV>
            <wp:extent cx="3837762" cy="2499059"/>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37762" cy="2499059"/>
                    </a:xfrm>
                    <a:prstGeom prst="rect">
                      <a:avLst/>
                    </a:prstGeom>
                    <a:noFill/>
                  </pic:spPr>
                </pic:pic>
              </a:graphicData>
            </a:graphic>
            <wp14:sizeRelH relativeFrom="margin">
              <wp14:pctWidth>0</wp14:pctWidth>
            </wp14:sizeRelH>
            <wp14:sizeRelV relativeFrom="margin">
              <wp14:pctHeight>0</wp14:pctHeight>
            </wp14:sizeRelV>
          </wp:anchor>
        </w:drawing>
      </w:r>
      <w:r w:rsidR="00D03C7E">
        <w:rPr>
          <w:sz w:val="24"/>
          <w:szCs w:val="24"/>
        </w:rPr>
        <w:t>Worked together to create and everyone needs to see the importance.</w:t>
      </w:r>
    </w:p>
    <w:p w:rsidR="00D03C7E" w:rsidRDefault="00D03C7E" w:rsidP="00EA548D">
      <w:pPr>
        <w:numPr>
          <w:ilvl w:val="1"/>
          <w:numId w:val="1"/>
        </w:numPr>
        <w:spacing w:after="0"/>
        <w:ind w:left="6804" w:hanging="5724"/>
        <w:rPr>
          <w:sz w:val="24"/>
          <w:szCs w:val="24"/>
        </w:rPr>
      </w:pPr>
      <w:r>
        <w:rPr>
          <w:sz w:val="24"/>
          <w:szCs w:val="24"/>
        </w:rPr>
        <w:t xml:space="preserve">Each logo and slogan was created by us and has a valuable meaning. </w:t>
      </w:r>
    </w:p>
    <w:p w:rsidR="00D9090E" w:rsidRDefault="00D9090E" w:rsidP="00D9090E">
      <w:pPr>
        <w:spacing w:after="0"/>
        <w:ind w:left="360"/>
        <w:rPr>
          <w:sz w:val="24"/>
          <w:szCs w:val="24"/>
        </w:rPr>
      </w:pPr>
    </w:p>
    <w:p w:rsidR="00D55D52" w:rsidRDefault="00D55D52" w:rsidP="00D55D52">
      <w:pPr>
        <w:spacing w:after="0"/>
        <w:ind w:left="720"/>
        <w:rPr>
          <w:noProof/>
          <w:sz w:val="24"/>
          <w:szCs w:val="24"/>
          <w:lang w:eastAsia="en-GB"/>
        </w:rPr>
      </w:pPr>
    </w:p>
    <w:p w:rsidR="00D9090E" w:rsidRDefault="00D9090E" w:rsidP="00D55D52">
      <w:pPr>
        <w:spacing w:after="0"/>
        <w:ind w:left="720"/>
        <w:rPr>
          <w:noProof/>
          <w:sz w:val="24"/>
          <w:szCs w:val="24"/>
          <w:lang w:eastAsia="en-GB"/>
        </w:rPr>
      </w:pPr>
    </w:p>
    <w:p w:rsidR="00D9090E" w:rsidRDefault="00D9090E" w:rsidP="00D55D52">
      <w:pPr>
        <w:spacing w:after="0"/>
        <w:ind w:left="720"/>
        <w:rPr>
          <w:noProof/>
          <w:sz w:val="24"/>
          <w:szCs w:val="24"/>
          <w:lang w:eastAsia="en-GB"/>
        </w:rPr>
      </w:pPr>
    </w:p>
    <w:p w:rsidR="00D9090E" w:rsidRDefault="00D9090E" w:rsidP="00D55D52">
      <w:pPr>
        <w:spacing w:after="0"/>
        <w:ind w:left="720"/>
        <w:rPr>
          <w:noProof/>
          <w:sz w:val="24"/>
          <w:szCs w:val="24"/>
          <w:lang w:eastAsia="en-GB"/>
        </w:rPr>
      </w:pPr>
    </w:p>
    <w:p w:rsidR="00D9090E" w:rsidRDefault="00D9090E" w:rsidP="00D55D52">
      <w:pPr>
        <w:spacing w:after="0"/>
        <w:ind w:left="720"/>
        <w:rPr>
          <w:noProof/>
          <w:sz w:val="24"/>
          <w:szCs w:val="24"/>
          <w:lang w:eastAsia="en-GB"/>
        </w:rPr>
      </w:pPr>
    </w:p>
    <w:p w:rsidR="00D9090E" w:rsidRDefault="00D03C7E" w:rsidP="00066D9C">
      <w:pPr>
        <w:pStyle w:val="ListParagraph"/>
        <w:numPr>
          <w:ilvl w:val="0"/>
          <w:numId w:val="9"/>
        </w:numPr>
        <w:spacing w:after="0"/>
        <w:ind w:left="1418" w:right="-46" w:hanging="284"/>
        <w:rPr>
          <w:noProof/>
          <w:sz w:val="24"/>
          <w:szCs w:val="24"/>
          <w:lang w:eastAsia="en-GB"/>
        </w:rPr>
      </w:pPr>
      <w:r>
        <w:rPr>
          <w:noProof/>
          <w:sz w:val="24"/>
          <w:szCs w:val="24"/>
          <w:lang w:eastAsia="en-GB"/>
        </w:rPr>
        <w:t xml:space="preserve">They </w:t>
      </w:r>
      <w:r w:rsidR="00081DE4">
        <w:rPr>
          <w:noProof/>
          <w:sz w:val="24"/>
          <w:szCs w:val="24"/>
          <w:lang w:eastAsia="en-GB"/>
        </w:rPr>
        <w:t>are</w:t>
      </w:r>
      <w:r>
        <w:rPr>
          <w:noProof/>
          <w:sz w:val="24"/>
          <w:szCs w:val="24"/>
          <w:lang w:eastAsia="en-GB"/>
        </w:rPr>
        <w:t xml:space="preserve"> EVERYWHER</w:t>
      </w:r>
      <w:r w:rsidR="0008632B">
        <w:rPr>
          <w:noProof/>
          <w:sz w:val="24"/>
          <w:szCs w:val="24"/>
          <w:lang w:eastAsia="en-GB"/>
        </w:rPr>
        <w:t>E in the academy – constant rem</w:t>
      </w:r>
      <w:r>
        <w:rPr>
          <w:noProof/>
          <w:sz w:val="24"/>
          <w:szCs w:val="24"/>
          <w:lang w:eastAsia="en-GB"/>
        </w:rPr>
        <w:t>inders and motivate everyone.</w:t>
      </w:r>
    </w:p>
    <w:p w:rsidR="00D03C7E" w:rsidRDefault="00D03C7E" w:rsidP="00066D9C">
      <w:pPr>
        <w:pStyle w:val="ListParagraph"/>
        <w:numPr>
          <w:ilvl w:val="0"/>
          <w:numId w:val="9"/>
        </w:numPr>
        <w:spacing w:after="0"/>
        <w:ind w:left="1418" w:right="-46" w:hanging="284"/>
        <w:rPr>
          <w:noProof/>
          <w:sz w:val="24"/>
          <w:szCs w:val="24"/>
          <w:lang w:eastAsia="en-GB"/>
        </w:rPr>
      </w:pPr>
      <w:r>
        <w:rPr>
          <w:noProof/>
          <w:sz w:val="24"/>
          <w:szCs w:val="24"/>
          <w:lang w:eastAsia="en-GB"/>
        </w:rPr>
        <w:t>Visible sign of what we believe and know will make us outstanding.</w:t>
      </w:r>
    </w:p>
    <w:p w:rsidR="00081DE4" w:rsidRPr="00D03C7E" w:rsidRDefault="00081DE4" w:rsidP="00066D9C">
      <w:pPr>
        <w:pStyle w:val="ListParagraph"/>
        <w:numPr>
          <w:ilvl w:val="0"/>
          <w:numId w:val="9"/>
        </w:numPr>
        <w:spacing w:after="0"/>
        <w:ind w:left="1418" w:right="-46" w:hanging="284"/>
        <w:rPr>
          <w:noProof/>
          <w:sz w:val="24"/>
          <w:szCs w:val="24"/>
          <w:lang w:eastAsia="en-GB"/>
        </w:rPr>
      </w:pPr>
      <w:r>
        <w:rPr>
          <w:noProof/>
          <w:sz w:val="24"/>
          <w:szCs w:val="24"/>
          <w:lang w:eastAsia="en-GB"/>
        </w:rPr>
        <w:t>All faculties, staff and students now have a clear vision of their drive and what our collective values are.</w:t>
      </w:r>
    </w:p>
    <w:p w:rsidR="00081DE4" w:rsidRDefault="00081DE4" w:rsidP="00AB7227">
      <w:pPr>
        <w:rPr>
          <w:sz w:val="24"/>
          <w:szCs w:val="24"/>
        </w:rPr>
      </w:pPr>
    </w:p>
    <w:p w:rsidR="00AB7227" w:rsidRDefault="00AB7227" w:rsidP="00AB7227">
      <w:pPr>
        <w:numPr>
          <w:ilvl w:val="0"/>
          <w:numId w:val="1"/>
        </w:numPr>
        <w:spacing w:after="0"/>
        <w:rPr>
          <w:sz w:val="24"/>
          <w:szCs w:val="24"/>
        </w:rPr>
      </w:pPr>
      <w:proofErr w:type="gramStart"/>
      <w:r w:rsidRPr="007E0FDE">
        <w:rPr>
          <w:sz w:val="24"/>
          <w:szCs w:val="24"/>
        </w:rPr>
        <w:t>New Staff</w:t>
      </w:r>
      <w:r w:rsidR="00081DE4">
        <w:rPr>
          <w:sz w:val="24"/>
          <w:szCs w:val="24"/>
        </w:rPr>
        <w:t xml:space="preserve"> are </w:t>
      </w:r>
      <w:r w:rsidR="00081DE4" w:rsidRPr="007E0FDE">
        <w:rPr>
          <w:sz w:val="24"/>
          <w:szCs w:val="24"/>
        </w:rPr>
        <w:t>greeted</w:t>
      </w:r>
      <w:r w:rsidR="00081DE4">
        <w:rPr>
          <w:sz w:val="24"/>
          <w:szCs w:val="24"/>
        </w:rPr>
        <w:t xml:space="preserve"> by the Aspirations team</w:t>
      </w:r>
      <w:proofErr w:type="gramEnd"/>
      <w:r w:rsidR="00081DE4">
        <w:rPr>
          <w:sz w:val="24"/>
          <w:szCs w:val="24"/>
        </w:rPr>
        <w:t xml:space="preserve"> as ambassadors for the academy </w:t>
      </w:r>
      <w:r w:rsidRPr="007E0FDE">
        <w:rPr>
          <w:sz w:val="24"/>
          <w:szCs w:val="24"/>
        </w:rPr>
        <w:t xml:space="preserve">– interview, tour, share </w:t>
      </w:r>
      <w:r w:rsidR="00D03C7E">
        <w:rPr>
          <w:sz w:val="24"/>
          <w:szCs w:val="24"/>
        </w:rPr>
        <w:t>aspirations vision.</w:t>
      </w:r>
    </w:p>
    <w:p w:rsidR="00652827" w:rsidRPr="007E0FDE" w:rsidRDefault="00081DE4" w:rsidP="00AB7227">
      <w:pPr>
        <w:numPr>
          <w:ilvl w:val="0"/>
          <w:numId w:val="1"/>
        </w:numPr>
        <w:spacing w:after="0"/>
        <w:rPr>
          <w:sz w:val="24"/>
          <w:szCs w:val="24"/>
        </w:rPr>
      </w:pPr>
      <w:r>
        <w:rPr>
          <w:sz w:val="24"/>
          <w:szCs w:val="24"/>
        </w:rPr>
        <w:t>A PXS project was designed by the Aspirations Team to highlight the values and beliefs we want to see lived out in the academy.</w:t>
      </w:r>
    </w:p>
    <w:p w:rsidR="00AB7227" w:rsidRDefault="00AB7227" w:rsidP="00AB7227">
      <w:pPr>
        <w:numPr>
          <w:ilvl w:val="0"/>
          <w:numId w:val="1"/>
        </w:numPr>
        <w:spacing w:after="0"/>
        <w:rPr>
          <w:sz w:val="24"/>
          <w:szCs w:val="24"/>
        </w:rPr>
      </w:pPr>
      <w:r w:rsidRPr="007E0FDE">
        <w:rPr>
          <w:sz w:val="24"/>
          <w:szCs w:val="24"/>
        </w:rPr>
        <w:t>Facebook Articles</w:t>
      </w:r>
      <w:r w:rsidR="00D03C7E">
        <w:rPr>
          <w:sz w:val="24"/>
          <w:szCs w:val="24"/>
        </w:rPr>
        <w:t xml:space="preserve"> – let everyone know what we stand for and what we are doing.</w:t>
      </w:r>
    </w:p>
    <w:p w:rsidR="00081DE4" w:rsidRDefault="00081DE4" w:rsidP="00AB7227">
      <w:pPr>
        <w:numPr>
          <w:ilvl w:val="0"/>
          <w:numId w:val="1"/>
        </w:numPr>
        <w:spacing w:after="0"/>
        <w:rPr>
          <w:sz w:val="24"/>
          <w:szCs w:val="24"/>
        </w:rPr>
      </w:pPr>
      <w:r>
        <w:rPr>
          <w:sz w:val="24"/>
          <w:szCs w:val="24"/>
        </w:rPr>
        <w:t>Staff and Student relationships have also been explored through the use of interview questions that have focused on the Faculty names and Aspirations.  The feedback from this is being use to highlight the progress we have made and the progress we have made on our journey.</w:t>
      </w:r>
    </w:p>
    <w:p w:rsidR="00081DE4" w:rsidRDefault="00066D9C" w:rsidP="00081DE4">
      <w:pPr>
        <w:spacing w:after="0"/>
        <w:rPr>
          <w:sz w:val="24"/>
          <w:szCs w:val="24"/>
        </w:rPr>
      </w:pPr>
      <w:r>
        <w:rPr>
          <w:noProof/>
          <w:sz w:val="24"/>
          <w:szCs w:val="24"/>
          <w:lang w:val="en-US"/>
        </w:rPr>
        <w:drawing>
          <wp:anchor distT="0" distB="0" distL="114300" distR="114300" simplePos="0" relativeHeight="251668480" behindDoc="0" locked="0" layoutInCell="1" allowOverlap="1" wp14:anchorId="298AC722" wp14:editId="4C062E21">
            <wp:simplePos x="0" y="0"/>
            <wp:positionH relativeFrom="margin">
              <wp:align>center</wp:align>
            </wp:positionH>
            <wp:positionV relativeFrom="margin">
              <wp:posOffset>3560099</wp:posOffset>
            </wp:positionV>
            <wp:extent cx="4067175" cy="409956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67175" cy="4099560"/>
                    </a:xfrm>
                    <a:prstGeom prst="rect">
                      <a:avLst/>
                    </a:prstGeom>
                    <a:noFill/>
                  </pic:spPr>
                </pic:pic>
              </a:graphicData>
            </a:graphic>
            <wp14:sizeRelH relativeFrom="margin">
              <wp14:pctWidth>0</wp14:pctWidth>
            </wp14:sizeRelH>
            <wp14:sizeRelV relativeFrom="margin">
              <wp14:pctHeight>0</wp14:pctHeight>
            </wp14:sizeRelV>
          </wp:anchor>
        </w:drawing>
      </w:r>
    </w:p>
    <w:p w:rsidR="00066D9C" w:rsidRDefault="00066D9C" w:rsidP="00081DE4">
      <w:pPr>
        <w:spacing w:after="0"/>
        <w:rPr>
          <w:sz w:val="24"/>
          <w:szCs w:val="24"/>
        </w:rPr>
      </w:pPr>
    </w:p>
    <w:p w:rsidR="00066D9C" w:rsidRDefault="00066D9C" w:rsidP="00081DE4">
      <w:pPr>
        <w:spacing w:after="0"/>
        <w:rPr>
          <w:sz w:val="24"/>
          <w:szCs w:val="24"/>
        </w:rPr>
      </w:pPr>
    </w:p>
    <w:p w:rsidR="00066D9C" w:rsidRDefault="00066D9C" w:rsidP="00081DE4">
      <w:pPr>
        <w:spacing w:after="0"/>
        <w:rPr>
          <w:sz w:val="24"/>
          <w:szCs w:val="24"/>
        </w:rPr>
      </w:pPr>
    </w:p>
    <w:p w:rsidR="00066D9C" w:rsidRDefault="00066D9C" w:rsidP="00081DE4">
      <w:pPr>
        <w:spacing w:after="0"/>
        <w:rPr>
          <w:sz w:val="24"/>
          <w:szCs w:val="24"/>
        </w:rPr>
      </w:pPr>
    </w:p>
    <w:p w:rsidR="00066D9C" w:rsidRDefault="00066D9C" w:rsidP="00081DE4">
      <w:pPr>
        <w:spacing w:after="0"/>
        <w:rPr>
          <w:sz w:val="24"/>
          <w:szCs w:val="24"/>
        </w:rPr>
      </w:pPr>
    </w:p>
    <w:p w:rsidR="00066D9C" w:rsidRDefault="00066D9C" w:rsidP="00081DE4">
      <w:pPr>
        <w:spacing w:after="0"/>
        <w:rPr>
          <w:sz w:val="24"/>
          <w:szCs w:val="24"/>
        </w:rPr>
      </w:pPr>
    </w:p>
    <w:p w:rsidR="00066D9C" w:rsidRDefault="00066D9C" w:rsidP="00081DE4">
      <w:pPr>
        <w:spacing w:after="0"/>
        <w:rPr>
          <w:sz w:val="24"/>
          <w:szCs w:val="24"/>
        </w:rPr>
      </w:pPr>
    </w:p>
    <w:p w:rsidR="00066D9C" w:rsidRDefault="00066D9C" w:rsidP="00081DE4">
      <w:pPr>
        <w:spacing w:after="0"/>
        <w:rPr>
          <w:sz w:val="24"/>
          <w:szCs w:val="24"/>
        </w:rPr>
      </w:pPr>
    </w:p>
    <w:p w:rsidR="00066D9C" w:rsidRDefault="00066D9C" w:rsidP="00081DE4">
      <w:pPr>
        <w:spacing w:after="0"/>
        <w:rPr>
          <w:sz w:val="24"/>
          <w:szCs w:val="24"/>
        </w:rPr>
      </w:pPr>
    </w:p>
    <w:p w:rsidR="00066D9C" w:rsidRDefault="00066D9C" w:rsidP="00081DE4">
      <w:pPr>
        <w:spacing w:after="0"/>
        <w:rPr>
          <w:sz w:val="24"/>
          <w:szCs w:val="24"/>
        </w:rPr>
      </w:pPr>
    </w:p>
    <w:p w:rsidR="00066D9C" w:rsidRDefault="00066D9C" w:rsidP="00081DE4">
      <w:pPr>
        <w:spacing w:after="0"/>
        <w:rPr>
          <w:sz w:val="24"/>
          <w:szCs w:val="24"/>
        </w:rPr>
      </w:pPr>
    </w:p>
    <w:p w:rsidR="00066D9C" w:rsidRDefault="00066D9C" w:rsidP="00081DE4">
      <w:pPr>
        <w:spacing w:after="0"/>
        <w:rPr>
          <w:sz w:val="24"/>
          <w:szCs w:val="24"/>
        </w:rPr>
      </w:pPr>
    </w:p>
    <w:p w:rsidR="00066D9C" w:rsidRDefault="00066D9C" w:rsidP="00081DE4">
      <w:pPr>
        <w:spacing w:after="0"/>
        <w:rPr>
          <w:sz w:val="24"/>
          <w:szCs w:val="24"/>
        </w:rPr>
      </w:pPr>
    </w:p>
    <w:p w:rsidR="00066D9C" w:rsidRDefault="00066D9C" w:rsidP="00081DE4">
      <w:pPr>
        <w:spacing w:after="0"/>
        <w:rPr>
          <w:sz w:val="32"/>
          <w:szCs w:val="24"/>
          <w:u w:val="single"/>
        </w:rPr>
      </w:pPr>
    </w:p>
    <w:p w:rsidR="00066D9C" w:rsidRDefault="00066D9C" w:rsidP="00081DE4">
      <w:pPr>
        <w:spacing w:after="0"/>
        <w:rPr>
          <w:sz w:val="32"/>
          <w:szCs w:val="24"/>
          <w:u w:val="single"/>
        </w:rPr>
      </w:pPr>
    </w:p>
    <w:p w:rsidR="00066D9C" w:rsidRDefault="00066D9C" w:rsidP="00081DE4">
      <w:pPr>
        <w:spacing w:after="0"/>
        <w:rPr>
          <w:sz w:val="32"/>
          <w:szCs w:val="24"/>
          <w:u w:val="single"/>
        </w:rPr>
      </w:pPr>
    </w:p>
    <w:p w:rsidR="00066D9C" w:rsidRDefault="00066D9C" w:rsidP="00081DE4">
      <w:pPr>
        <w:spacing w:after="0"/>
        <w:rPr>
          <w:sz w:val="32"/>
          <w:szCs w:val="24"/>
          <w:u w:val="single"/>
        </w:rPr>
      </w:pPr>
    </w:p>
    <w:p w:rsidR="00066D9C" w:rsidRDefault="00066D9C" w:rsidP="00081DE4">
      <w:pPr>
        <w:spacing w:after="0"/>
        <w:rPr>
          <w:sz w:val="32"/>
          <w:szCs w:val="24"/>
          <w:u w:val="single"/>
        </w:rPr>
      </w:pPr>
    </w:p>
    <w:p w:rsidR="00066D9C" w:rsidRDefault="00066D9C" w:rsidP="00081DE4">
      <w:pPr>
        <w:spacing w:after="0"/>
        <w:rPr>
          <w:sz w:val="32"/>
          <w:szCs w:val="24"/>
          <w:u w:val="single"/>
        </w:rPr>
      </w:pPr>
    </w:p>
    <w:p w:rsidR="00081DE4" w:rsidRPr="00066D9C" w:rsidRDefault="00081DE4" w:rsidP="00081DE4">
      <w:pPr>
        <w:spacing w:after="0"/>
        <w:rPr>
          <w:b/>
          <w:sz w:val="24"/>
          <w:szCs w:val="24"/>
        </w:rPr>
      </w:pPr>
      <w:r w:rsidRPr="00066D9C">
        <w:rPr>
          <w:b/>
          <w:sz w:val="24"/>
          <w:szCs w:val="24"/>
        </w:rPr>
        <w:t xml:space="preserve">Summer </w:t>
      </w:r>
      <w:r w:rsidR="00066D9C">
        <w:rPr>
          <w:b/>
          <w:sz w:val="24"/>
          <w:szCs w:val="24"/>
        </w:rPr>
        <w:t xml:space="preserve">2015 </w:t>
      </w:r>
      <w:r w:rsidRPr="00066D9C">
        <w:rPr>
          <w:b/>
          <w:sz w:val="24"/>
          <w:szCs w:val="24"/>
        </w:rPr>
        <w:t>Focus</w:t>
      </w:r>
    </w:p>
    <w:p w:rsidR="00081DE4" w:rsidRDefault="00081DE4" w:rsidP="00081DE4">
      <w:pPr>
        <w:spacing w:after="0"/>
        <w:rPr>
          <w:sz w:val="24"/>
          <w:szCs w:val="24"/>
        </w:rPr>
      </w:pPr>
    </w:p>
    <w:p w:rsidR="00081DE4" w:rsidRDefault="00081DE4" w:rsidP="00081DE4">
      <w:pPr>
        <w:spacing w:after="0"/>
        <w:rPr>
          <w:sz w:val="24"/>
          <w:szCs w:val="24"/>
        </w:rPr>
      </w:pPr>
      <w:r>
        <w:rPr>
          <w:sz w:val="24"/>
          <w:szCs w:val="24"/>
        </w:rPr>
        <w:t xml:space="preserve">The Student Aspirations Team </w:t>
      </w:r>
      <w:proofErr w:type="gramStart"/>
      <w:r>
        <w:rPr>
          <w:sz w:val="24"/>
          <w:szCs w:val="24"/>
        </w:rPr>
        <w:t>are</w:t>
      </w:r>
      <w:proofErr w:type="gramEnd"/>
      <w:r>
        <w:rPr>
          <w:sz w:val="24"/>
          <w:szCs w:val="24"/>
        </w:rPr>
        <w:t xml:space="preserve"> now moving to a new phase and will be focusing on Pride in Work.  This project will involve:</w:t>
      </w:r>
    </w:p>
    <w:p w:rsidR="00081DE4" w:rsidRDefault="00081DE4" w:rsidP="00081DE4">
      <w:pPr>
        <w:spacing w:after="0"/>
        <w:rPr>
          <w:sz w:val="24"/>
          <w:szCs w:val="24"/>
        </w:rPr>
      </w:pPr>
      <w:r w:rsidRPr="00081DE4">
        <w:rPr>
          <w:noProof/>
          <w:sz w:val="24"/>
          <w:szCs w:val="24"/>
          <w:lang w:val="en-US"/>
        </w:rPr>
        <w:drawing>
          <wp:anchor distT="0" distB="0" distL="114300" distR="114300" simplePos="0" relativeHeight="251671552" behindDoc="0" locked="0" layoutInCell="1" allowOverlap="1" wp14:anchorId="48BE18D5" wp14:editId="3FCB6C22">
            <wp:simplePos x="0" y="0"/>
            <wp:positionH relativeFrom="margin">
              <wp:align>right</wp:align>
            </wp:positionH>
            <wp:positionV relativeFrom="paragraph">
              <wp:posOffset>150163</wp:posOffset>
            </wp:positionV>
            <wp:extent cx="3675380" cy="2756535"/>
            <wp:effectExtent l="0" t="0" r="1270"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675380" cy="2756535"/>
                    </a:xfrm>
                    <a:prstGeom prst="rect">
                      <a:avLst/>
                    </a:prstGeom>
                  </pic:spPr>
                </pic:pic>
              </a:graphicData>
            </a:graphic>
            <wp14:sizeRelH relativeFrom="margin">
              <wp14:pctWidth>0</wp14:pctWidth>
            </wp14:sizeRelH>
            <wp14:sizeRelV relativeFrom="margin">
              <wp14:pctHeight>0</wp14:pctHeight>
            </wp14:sizeRelV>
          </wp:anchor>
        </w:drawing>
      </w:r>
    </w:p>
    <w:p w:rsidR="00081DE4" w:rsidRPr="00081DE4" w:rsidRDefault="00081DE4" w:rsidP="00081DE4">
      <w:pPr>
        <w:pStyle w:val="ListParagraph"/>
        <w:numPr>
          <w:ilvl w:val="0"/>
          <w:numId w:val="10"/>
        </w:numPr>
        <w:spacing w:after="0"/>
        <w:rPr>
          <w:sz w:val="24"/>
          <w:szCs w:val="24"/>
        </w:rPr>
      </w:pPr>
      <w:r w:rsidRPr="00081DE4">
        <w:rPr>
          <w:sz w:val="24"/>
          <w:szCs w:val="24"/>
        </w:rPr>
        <w:lastRenderedPageBreak/>
        <w:t>Research and Student Voice work to establish where we are and what Pride in Work looks like</w:t>
      </w:r>
    </w:p>
    <w:p w:rsidR="00081DE4" w:rsidRPr="00081DE4" w:rsidRDefault="00081DE4" w:rsidP="00081DE4">
      <w:pPr>
        <w:pStyle w:val="ListParagraph"/>
        <w:numPr>
          <w:ilvl w:val="0"/>
          <w:numId w:val="10"/>
        </w:numPr>
        <w:spacing w:after="0"/>
        <w:rPr>
          <w:sz w:val="24"/>
          <w:szCs w:val="24"/>
        </w:rPr>
      </w:pPr>
      <w:r w:rsidRPr="00081DE4">
        <w:rPr>
          <w:sz w:val="24"/>
          <w:szCs w:val="24"/>
        </w:rPr>
        <w:t>Raising the expectations of Pride in Work</w:t>
      </w:r>
    </w:p>
    <w:p w:rsidR="00081DE4" w:rsidRPr="00081DE4" w:rsidRDefault="00081DE4" w:rsidP="00081DE4">
      <w:pPr>
        <w:pStyle w:val="ListParagraph"/>
        <w:numPr>
          <w:ilvl w:val="0"/>
          <w:numId w:val="10"/>
        </w:numPr>
        <w:spacing w:after="0"/>
        <w:rPr>
          <w:sz w:val="24"/>
          <w:szCs w:val="24"/>
        </w:rPr>
      </w:pPr>
      <w:r w:rsidRPr="00081DE4">
        <w:rPr>
          <w:sz w:val="24"/>
          <w:szCs w:val="24"/>
        </w:rPr>
        <w:t>Creating more awareness of Pride in Work</w:t>
      </w:r>
    </w:p>
    <w:p w:rsidR="00081DE4" w:rsidRDefault="00081DE4" w:rsidP="00081DE4">
      <w:pPr>
        <w:pStyle w:val="ListParagraph"/>
        <w:numPr>
          <w:ilvl w:val="0"/>
          <w:numId w:val="10"/>
        </w:numPr>
        <w:spacing w:after="0"/>
        <w:rPr>
          <w:sz w:val="24"/>
          <w:szCs w:val="24"/>
        </w:rPr>
      </w:pPr>
      <w:r w:rsidRPr="00081DE4">
        <w:rPr>
          <w:sz w:val="24"/>
          <w:szCs w:val="24"/>
        </w:rPr>
        <w:t>Celebrating Pride in Work</w:t>
      </w:r>
    </w:p>
    <w:p w:rsidR="00081DE4" w:rsidRDefault="00081DE4" w:rsidP="00081DE4">
      <w:pPr>
        <w:pStyle w:val="ListParagraph"/>
        <w:numPr>
          <w:ilvl w:val="0"/>
          <w:numId w:val="10"/>
        </w:numPr>
        <w:spacing w:after="0"/>
        <w:rPr>
          <w:sz w:val="24"/>
          <w:szCs w:val="24"/>
        </w:rPr>
      </w:pPr>
      <w:r>
        <w:rPr>
          <w:sz w:val="24"/>
          <w:szCs w:val="24"/>
        </w:rPr>
        <w:t>Nurturing a Pride in Work – consistency across the academy</w:t>
      </w:r>
    </w:p>
    <w:p w:rsidR="00081DE4" w:rsidRPr="00081DE4" w:rsidRDefault="00081DE4" w:rsidP="00081DE4">
      <w:pPr>
        <w:spacing w:after="0"/>
        <w:ind w:left="360"/>
        <w:rPr>
          <w:sz w:val="24"/>
          <w:szCs w:val="24"/>
        </w:rPr>
      </w:pPr>
    </w:p>
    <w:p w:rsidR="00081DE4" w:rsidRPr="00081DE4" w:rsidRDefault="00081DE4" w:rsidP="00081DE4">
      <w:pPr>
        <w:spacing w:after="0"/>
        <w:rPr>
          <w:sz w:val="24"/>
          <w:szCs w:val="24"/>
        </w:rPr>
      </w:pPr>
    </w:p>
    <w:p w:rsidR="00AB7227" w:rsidRDefault="00AB7227" w:rsidP="00AB7227">
      <w:pPr>
        <w:rPr>
          <w:sz w:val="24"/>
          <w:szCs w:val="24"/>
        </w:rPr>
      </w:pPr>
    </w:p>
    <w:p w:rsidR="007F4216" w:rsidRPr="007E0FDE" w:rsidRDefault="007F4216" w:rsidP="007F4216">
      <w:pPr>
        <w:rPr>
          <w:sz w:val="24"/>
          <w:szCs w:val="24"/>
        </w:rPr>
      </w:pPr>
    </w:p>
    <w:p w:rsidR="007F4216" w:rsidRPr="007E0FDE" w:rsidRDefault="007F4216">
      <w:pPr>
        <w:rPr>
          <w:sz w:val="24"/>
          <w:szCs w:val="24"/>
        </w:rPr>
      </w:pPr>
    </w:p>
    <w:sectPr w:rsidR="007F4216" w:rsidRPr="007E0FDE" w:rsidSect="00066D9C">
      <w:pgSz w:w="11906" w:h="16838"/>
      <w:pgMar w:top="851"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Segoe UI">
    <w:panose1 w:val="00000000000000000000"/>
    <w:charset w:val="00"/>
    <w:family w:val="swiss"/>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Light">
    <w:altName w:val="Consolas"/>
    <w:charset w:val="00"/>
    <w:family w:val="swiss"/>
    <w:pitch w:val="variable"/>
    <w:sig w:usb0="A00002EF" w:usb1="4000207B" w:usb2="00000000" w:usb3="00000000" w:csb0="0000019F" w:csb1="00000000"/>
  </w:font>
  <w:font w:name="ＭＳ 明朝">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A5C54"/>
    <w:multiLevelType w:val="hybridMultilevel"/>
    <w:tmpl w:val="9530E3D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740CBA"/>
    <w:multiLevelType w:val="hybridMultilevel"/>
    <w:tmpl w:val="5E1AA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55B1630"/>
    <w:multiLevelType w:val="hybridMultilevel"/>
    <w:tmpl w:val="CCAEBA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153E2077"/>
    <w:multiLevelType w:val="hybridMultilevel"/>
    <w:tmpl w:val="AA3AD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7816403"/>
    <w:multiLevelType w:val="hybridMultilevel"/>
    <w:tmpl w:val="24A65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1C21964"/>
    <w:multiLevelType w:val="hybridMultilevel"/>
    <w:tmpl w:val="7BDC15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AF4183D"/>
    <w:multiLevelType w:val="hybridMultilevel"/>
    <w:tmpl w:val="434E8F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3EE2F45"/>
    <w:multiLevelType w:val="hybridMultilevel"/>
    <w:tmpl w:val="1A34847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76223E3F"/>
    <w:multiLevelType w:val="hybridMultilevel"/>
    <w:tmpl w:val="557275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781704D"/>
    <w:multiLevelType w:val="hybridMultilevel"/>
    <w:tmpl w:val="5DD6302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2"/>
  </w:num>
  <w:num w:numId="4">
    <w:abstractNumId w:val="1"/>
  </w:num>
  <w:num w:numId="5">
    <w:abstractNumId w:val="3"/>
  </w:num>
  <w:num w:numId="6">
    <w:abstractNumId w:val="8"/>
  </w:num>
  <w:num w:numId="7">
    <w:abstractNumId w:val="7"/>
  </w:num>
  <w:num w:numId="8">
    <w:abstractNumId w:val="9"/>
  </w:num>
  <w:num w:numId="9">
    <w:abstractNumId w:val="0"/>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4216"/>
    <w:rsid w:val="00066D9C"/>
    <w:rsid w:val="00081DE4"/>
    <w:rsid w:val="0008632B"/>
    <w:rsid w:val="000D434C"/>
    <w:rsid w:val="001F2167"/>
    <w:rsid w:val="00274641"/>
    <w:rsid w:val="0043605C"/>
    <w:rsid w:val="004843B7"/>
    <w:rsid w:val="00545907"/>
    <w:rsid w:val="00652827"/>
    <w:rsid w:val="006A2A20"/>
    <w:rsid w:val="007E0FDE"/>
    <w:rsid w:val="007F4216"/>
    <w:rsid w:val="00810474"/>
    <w:rsid w:val="00873CE5"/>
    <w:rsid w:val="008803D6"/>
    <w:rsid w:val="008815BA"/>
    <w:rsid w:val="008B5E0F"/>
    <w:rsid w:val="00907832"/>
    <w:rsid w:val="009B2D67"/>
    <w:rsid w:val="00A560F6"/>
    <w:rsid w:val="00AB7227"/>
    <w:rsid w:val="00BE5BB9"/>
    <w:rsid w:val="00C246E7"/>
    <w:rsid w:val="00C469F3"/>
    <w:rsid w:val="00D03C7E"/>
    <w:rsid w:val="00D55D52"/>
    <w:rsid w:val="00D9090E"/>
    <w:rsid w:val="00DB3ABB"/>
    <w:rsid w:val="00DF4E0B"/>
    <w:rsid w:val="00E343B5"/>
    <w:rsid w:val="00E90628"/>
    <w:rsid w:val="00EA548D"/>
    <w:rsid w:val="00EB521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F42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F4216"/>
    <w:pPr>
      <w:ind w:left="720"/>
      <w:contextualSpacing/>
    </w:pPr>
  </w:style>
  <w:style w:type="paragraph" w:styleId="BalloonText">
    <w:name w:val="Balloon Text"/>
    <w:basedOn w:val="Normal"/>
    <w:link w:val="BalloonTextChar"/>
    <w:uiPriority w:val="99"/>
    <w:semiHidden/>
    <w:unhideWhenUsed/>
    <w:rsid w:val="00A560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60F6"/>
    <w:rPr>
      <w:rFonts w:ascii="Segoe UI" w:hAnsi="Segoe UI" w:cs="Segoe UI"/>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F42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F4216"/>
    <w:pPr>
      <w:ind w:left="720"/>
      <w:contextualSpacing/>
    </w:pPr>
  </w:style>
  <w:style w:type="paragraph" w:styleId="BalloonText">
    <w:name w:val="Balloon Text"/>
    <w:basedOn w:val="Normal"/>
    <w:link w:val="BalloonTextChar"/>
    <w:uiPriority w:val="99"/>
    <w:semiHidden/>
    <w:unhideWhenUsed/>
    <w:rsid w:val="00A560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60F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diagramData" Target="diagrams/data1.xml"/><Relationship Id="rId7" Type="http://schemas.openxmlformats.org/officeDocument/2006/relationships/diagramLayout" Target="diagrams/layout1.xml"/><Relationship Id="rId8" Type="http://schemas.openxmlformats.org/officeDocument/2006/relationships/diagramQuickStyle" Target="diagrams/quickStyle1.xml"/><Relationship Id="rId9" Type="http://schemas.openxmlformats.org/officeDocument/2006/relationships/diagramColors" Target="diagrams/colors1.xml"/><Relationship Id="rId10"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7FB4662-5947-469A-B9F0-023726E874B4}" type="doc">
      <dgm:prSet loTypeId="urn:microsoft.com/office/officeart/2005/8/layout/arrow2" loCatId="process" qsTypeId="urn:microsoft.com/office/officeart/2005/8/quickstyle/simple2" qsCatId="simple" csTypeId="urn:microsoft.com/office/officeart/2005/8/colors/accent1_2" csCatId="accent1" phldr="1"/>
      <dgm:spPr/>
    </dgm:pt>
    <dgm:pt modelId="{0A742849-D0EF-48A2-A39B-53279B185264}">
      <dgm:prSet phldrT="[Text]"/>
      <dgm:spPr/>
      <dgm:t>
        <a:bodyPr/>
        <a:lstStyle/>
        <a:p>
          <a:r>
            <a:rPr lang="en-GB"/>
            <a:t>Respect </a:t>
          </a:r>
        </a:p>
      </dgm:t>
    </dgm:pt>
    <dgm:pt modelId="{A5EE40E8-11D1-40DF-A707-D108DB365D8A}" type="parTrans" cxnId="{B319B8B0-947F-416B-95F5-3E8A586063C0}">
      <dgm:prSet/>
      <dgm:spPr/>
      <dgm:t>
        <a:bodyPr/>
        <a:lstStyle/>
        <a:p>
          <a:endParaRPr lang="en-GB"/>
        </a:p>
      </dgm:t>
    </dgm:pt>
    <dgm:pt modelId="{16376456-CCFE-4DCA-B1DA-50747EA106EF}" type="sibTrans" cxnId="{B319B8B0-947F-416B-95F5-3E8A586063C0}">
      <dgm:prSet/>
      <dgm:spPr/>
      <dgm:t>
        <a:bodyPr/>
        <a:lstStyle/>
        <a:p>
          <a:endParaRPr lang="en-GB"/>
        </a:p>
      </dgm:t>
    </dgm:pt>
    <dgm:pt modelId="{9679EDC9-55EA-41B3-BC62-5C2C9B6DCA24}">
      <dgm:prSet phldrT="[Text]"/>
      <dgm:spPr/>
      <dgm:t>
        <a:bodyPr/>
        <a:lstStyle/>
        <a:p>
          <a:r>
            <a:rPr lang="en-GB"/>
            <a:t>Resilience</a:t>
          </a:r>
        </a:p>
      </dgm:t>
    </dgm:pt>
    <dgm:pt modelId="{FDECC53E-3B28-4672-A392-82A9A8766EAF}" type="parTrans" cxnId="{23424F46-D502-48AB-A751-16E528CDE6E8}">
      <dgm:prSet/>
      <dgm:spPr/>
      <dgm:t>
        <a:bodyPr/>
        <a:lstStyle/>
        <a:p>
          <a:endParaRPr lang="en-GB"/>
        </a:p>
      </dgm:t>
    </dgm:pt>
    <dgm:pt modelId="{8C9BB67E-7B97-4689-9A21-44DB93B43347}" type="sibTrans" cxnId="{23424F46-D502-48AB-A751-16E528CDE6E8}">
      <dgm:prSet/>
      <dgm:spPr/>
      <dgm:t>
        <a:bodyPr/>
        <a:lstStyle/>
        <a:p>
          <a:endParaRPr lang="en-GB"/>
        </a:p>
      </dgm:t>
    </dgm:pt>
    <dgm:pt modelId="{846EC328-00F3-4EA3-9833-E01B8980C2CC}">
      <dgm:prSet phldrT="[Text]"/>
      <dgm:spPr/>
      <dgm:t>
        <a:bodyPr/>
        <a:lstStyle/>
        <a:p>
          <a:r>
            <a:rPr lang="en-GB"/>
            <a:t>Consistency</a:t>
          </a:r>
        </a:p>
      </dgm:t>
    </dgm:pt>
    <dgm:pt modelId="{BD0C7F5E-EFBF-4756-840E-D60677DDC191}" type="parTrans" cxnId="{BFD5C6B3-00FB-44B2-BE82-E81DBDEE0C23}">
      <dgm:prSet/>
      <dgm:spPr/>
      <dgm:t>
        <a:bodyPr/>
        <a:lstStyle/>
        <a:p>
          <a:endParaRPr lang="en-GB"/>
        </a:p>
      </dgm:t>
    </dgm:pt>
    <dgm:pt modelId="{065BF689-5BED-461A-8D9D-5B316D0F0250}" type="sibTrans" cxnId="{BFD5C6B3-00FB-44B2-BE82-E81DBDEE0C23}">
      <dgm:prSet/>
      <dgm:spPr/>
      <dgm:t>
        <a:bodyPr/>
        <a:lstStyle/>
        <a:p>
          <a:endParaRPr lang="en-GB"/>
        </a:p>
      </dgm:t>
    </dgm:pt>
    <dgm:pt modelId="{79C8F7A1-D6BB-473C-84B8-974D5E74FF27}">
      <dgm:prSet phldrT="[Text]"/>
      <dgm:spPr/>
      <dgm:t>
        <a:bodyPr/>
        <a:lstStyle/>
        <a:p>
          <a:r>
            <a:rPr lang="en-GB" i="1"/>
            <a:t>This needs to be the first focus and will be targeted in the AUT Term.</a:t>
          </a:r>
        </a:p>
      </dgm:t>
    </dgm:pt>
    <dgm:pt modelId="{43620E4A-1D56-4322-B804-63DCAF392210}" type="parTrans" cxnId="{1CFEEB44-CF34-45B1-B3F3-6A293833456E}">
      <dgm:prSet/>
      <dgm:spPr/>
      <dgm:t>
        <a:bodyPr/>
        <a:lstStyle/>
        <a:p>
          <a:endParaRPr lang="en-GB"/>
        </a:p>
      </dgm:t>
    </dgm:pt>
    <dgm:pt modelId="{6DFA42A9-CAC6-450C-AD98-DF2EB1D9F1EA}" type="sibTrans" cxnId="{1CFEEB44-CF34-45B1-B3F3-6A293833456E}">
      <dgm:prSet/>
      <dgm:spPr/>
      <dgm:t>
        <a:bodyPr/>
        <a:lstStyle/>
        <a:p>
          <a:endParaRPr lang="en-GB"/>
        </a:p>
      </dgm:t>
    </dgm:pt>
    <dgm:pt modelId="{79C87385-DABF-43A3-9BC4-7E640C7FA5B9}">
      <dgm:prSet phldrT="[Text]"/>
      <dgm:spPr/>
      <dgm:t>
        <a:bodyPr/>
        <a:lstStyle/>
        <a:p>
          <a:r>
            <a:rPr lang="en-GB" i="1"/>
            <a:t>A foundation of respect will help students and staff to take risks because they will feel safe and trust the reactions.</a:t>
          </a:r>
        </a:p>
      </dgm:t>
    </dgm:pt>
    <dgm:pt modelId="{A1E15AAA-D69C-4363-885E-278C11C05B55}" type="parTrans" cxnId="{71782B03-1F3D-4010-83A7-BB8F177B0DD1}">
      <dgm:prSet/>
      <dgm:spPr/>
      <dgm:t>
        <a:bodyPr/>
        <a:lstStyle/>
        <a:p>
          <a:endParaRPr lang="en-GB"/>
        </a:p>
      </dgm:t>
    </dgm:pt>
    <dgm:pt modelId="{F2838D5C-DBF7-4DA0-8264-9257287F8F5A}" type="sibTrans" cxnId="{71782B03-1F3D-4010-83A7-BB8F177B0DD1}">
      <dgm:prSet/>
      <dgm:spPr/>
      <dgm:t>
        <a:bodyPr/>
        <a:lstStyle/>
        <a:p>
          <a:endParaRPr lang="en-GB"/>
        </a:p>
      </dgm:t>
    </dgm:pt>
    <dgm:pt modelId="{83659103-04F3-492C-8A88-222F22FBEA94}">
      <dgm:prSet phldrT="[Text]"/>
      <dgm:spPr/>
      <dgm:t>
        <a:bodyPr/>
        <a:lstStyle/>
        <a:p>
          <a:r>
            <a:rPr lang="en-GB" i="1"/>
            <a:t>The more students and staff take risks and engage with each other, the better lessons will get because both groups will be able to make their aspirations made a reality</a:t>
          </a:r>
        </a:p>
      </dgm:t>
    </dgm:pt>
    <dgm:pt modelId="{159BE010-512D-4566-ABD2-58AEFB1F92BA}" type="parTrans" cxnId="{67A6C1EF-21C1-4DD2-8544-993753CFFDE8}">
      <dgm:prSet/>
      <dgm:spPr/>
      <dgm:t>
        <a:bodyPr/>
        <a:lstStyle/>
        <a:p>
          <a:endParaRPr lang="en-GB"/>
        </a:p>
      </dgm:t>
    </dgm:pt>
    <dgm:pt modelId="{74739942-71A2-4E8E-B3C6-1312E2E4B221}" type="sibTrans" cxnId="{67A6C1EF-21C1-4DD2-8544-993753CFFDE8}">
      <dgm:prSet/>
      <dgm:spPr/>
      <dgm:t>
        <a:bodyPr/>
        <a:lstStyle/>
        <a:p>
          <a:endParaRPr lang="en-GB"/>
        </a:p>
      </dgm:t>
    </dgm:pt>
    <dgm:pt modelId="{9EEF0B25-42B4-4195-B7C8-E5BE2C0A1F68}" type="pres">
      <dgm:prSet presAssocID="{F7FB4662-5947-469A-B9F0-023726E874B4}" presName="arrowDiagram" presStyleCnt="0">
        <dgm:presLayoutVars>
          <dgm:chMax val="5"/>
          <dgm:dir/>
          <dgm:resizeHandles val="exact"/>
        </dgm:presLayoutVars>
      </dgm:prSet>
      <dgm:spPr/>
    </dgm:pt>
    <dgm:pt modelId="{922C514E-0BE5-4B18-9B11-7D62C5BD47F9}" type="pres">
      <dgm:prSet presAssocID="{F7FB4662-5947-469A-B9F0-023726E874B4}" presName="arrow" presStyleLbl="bgShp" presStyleIdx="0" presStyleCnt="1"/>
      <dgm:spPr/>
    </dgm:pt>
    <dgm:pt modelId="{66D5482B-DE4B-444C-92DD-CCFB9A3D4381}" type="pres">
      <dgm:prSet presAssocID="{F7FB4662-5947-469A-B9F0-023726E874B4}" presName="arrowDiagram3" presStyleCnt="0"/>
      <dgm:spPr/>
    </dgm:pt>
    <dgm:pt modelId="{CB51E84D-2716-4C38-ACE2-74B0609248FC}" type="pres">
      <dgm:prSet presAssocID="{0A742849-D0EF-48A2-A39B-53279B185264}" presName="bullet3a" presStyleLbl="node1" presStyleIdx="0" presStyleCnt="3"/>
      <dgm:spPr/>
    </dgm:pt>
    <dgm:pt modelId="{2C5CE0D6-9603-40D1-A21B-BDFD6FAF1DA9}" type="pres">
      <dgm:prSet presAssocID="{0A742849-D0EF-48A2-A39B-53279B185264}" presName="textBox3a" presStyleLbl="revTx" presStyleIdx="0" presStyleCnt="3" custLinFactNeighborX="-798" custLinFactNeighborY="-23686">
        <dgm:presLayoutVars>
          <dgm:bulletEnabled val="1"/>
        </dgm:presLayoutVars>
      </dgm:prSet>
      <dgm:spPr/>
      <dgm:t>
        <a:bodyPr/>
        <a:lstStyle/>
        <a:p>
          <a:endParaRPr lang="en-GB"/>
        </a:p>
      </dgm:t>
    </dgm:pt>
    <dgm:pt modelId="{CE49EAB1-B69D-4418-8A4A-7F9DDD633ED2}" type="pres">
      <dgm:prSet presAssocID="{9679EDC9-55EA-41B3-BC62-5C2C9B6DCA24}" presName="bullet3b" presStyleLbl="node1" presStyleIdx="1" presStyleCnt="3"/>
      <dgm:spPr/>
    </dgm:pt>
    <dgm:pt modelId="{D76C8B0B-3517-4150-925B-9A843A318C7F}" type="pres">
      <dgm:prSet presAssocID="{9679EDC9-55EA-41B3-BC62-5C2C9B6DCA24}" presName="textBox3b" presStyleLbl="revTx" presStyleIdx="1" presStyleCnt="3" custScaleX="120908" custLinFactNeighborX="8526" custLinFactNeighborY="-12036">
        <dgm:presLayoutVars>
          <dgm:bulletEnabled val="1"/>
        </dgm:presLayoutVars>
      </dgm:prSet>
      <dgm:spPr/>
      <dgm:t>
        <a:bodyPr/>
        <a:lstStyle/>
        <a:p>
          <a:endParaRPr lang="en-GB"/>
        </a:p>
      </dgm:t>
    </dgm:pt>
    <dgm:pt modelId="{DA18952C-2450-4028-A2E1-F6483A6BF263}" type="pres">
      <dgm:prSet presAssocID="{846EC328-00F3-4EA3-9833-E01B8980C2CC}" presName="bullet3c" presStyleLbl="node1" presStyleIdx="2" presStyleCnt="3"/>
      <dgm:spPr/>
    </dgm:pt>
    <dgm:pt modelId="{D38FD563-905B-4893-846E-55F83DEE3E05}" type="pres">
      <dgm:prSet presAssocID="{846EC328-00F3-4EA3-9833-E01B8980C2CC}" presName="textBox3c" presStyleLbl="revTx" presStyleIdx="2" presStyleCnt="3" custScaleX="150025" custLinFactNeighborX="24027" custLinFactNeighborY="-10706">
        <dgm:presLayoutVars>
          <dgm:bulletEnabled val="1"/>
        </dgm:presLayoutVars>
      </dgm:prSet>
      <dgm:spPr/>
      <dgm:t>
        <a:bodyPr/>
        <a:lstStyle/>
        <a:p>
          <a:endParaRPr lang="en-GB"/>
        </a:p>
      </dgm:t>
    </dgm:pt>
  </dgm:ptLst>
  <dgm:cxnLst>
    <dgm:cxn modelId="{1CFEEB44-CF34-45B1-B3F3-6A293833456E}" srcId="{0A742849-D0EF-48A2-A39B-53279B185264}" destId="{79C8F7A1-D6BB-473C-84B8-974D5E74FF27}" srcOrd="0" destOrd="0" parTransId="{43620E4A-1D56-4322-B804-63DCAF392210}" sibTransId="{6DFA42A9-CAC6-450C-AD98-DF2EB1D9F1EA}"/>
    <dgm:cxn modelId="{71782B03-1F3D-4010-83A7-BB8F177B0DD1}" srcId="{9679EDC9-55EA-41B3-BC62-5C2C9B6DCA24}" destId="{79C87385-DABF-43A3-9BC4-7E640C7FA5B9}" srcOrd="0" destOrd="0" parTransId="{A1E15AAA-D69C-4363-885E-278C11C05B55}" sibTransId="{F2838D5C-DBF7-4DA0-8264-9257287F8F5A}"/>
    <dgm:cxn modelId="{BFD5C6B3-00FB-44B2-BE82-E81DBDEE0C23}" srcId="{F7FB4662-5947-469A-B9F0-023726E874B4}" destId="{846EC328-00F3-4EA3-9833-E01B8980C2CC}" srcOrd="2" destOrd="0" parTransId="{BD0C7F5E-EFBF-4756-840E-D60677DDC191}" sibTransId="{065BF689-5BED-461A-8D9D-5B316D0F0250}"/>
    <dgm:cxn modelId="{50A11DC4-E948-40DA-85EA-F9382488794D}" type="presOf" srcId="{9679EDC9-55EA-41B3-BC62-5C2C9B6DCA24}" destId="{D76C8B0B-3517-4150-925B-9A843A318C7F}" srcOrd="0" destOrd="0" presId="urn:microsoft.com/office/officeart/2005/8/layout/arrow2"/>
    <dgm:cxn modelId="{01DE88B6-D59B-4FF1-BAF0-244091FAC084}" type="presOf" srcId="{83659103-04F3-492C-8A88-222F22FBEA94}" destId="{D38FD563-905B-4893-846E-55F83DEE3E05}" srcOrd="0" destOrd="1" presId="urn:microsoft.com/office/officeart/2005/8/layout/arrow2"/>
    <dgm:cxn modelId="{2779E9E4-B1EC-4EDD-947E-A1877112424F}" type="presOf" srcId="{F7FB4662-5947-469A-B9F0-023726E874B4}" destId="{9EEF0B25-42B4-4195-B7C8-E5BE2C0A1F68}" srcOrd="0" destOrd="0" presId="urn:microsoft.com/office/officeart/2005/8/layout/arrow2"/>
    <dgm:cxn modelId="{6D20187D-186D-45AD-83EC-3D8786955B72}" type="presOf" srcId="{0A742849-D0EF-48A2-A39B-53279B185264}" destId="{2C5CE0D6-9603-40D1-A21B-BDFD6FAF1DA9}" srcOrd="0" destOrd="0" presId="urn:microsoft.com/office/officeart/2005/8/layout/arrow2"/>
    <dgm:cxn modelId="{B319B8B0-947F-416B-95F5-3E8A586063C0}" srcId="{F7FB4662-5947-469A-B9F0-023726E874B4}" destId="{0A742849-D0EF-48A2-A39B-53279B185264}" srcOrd="0" destOrd="0" parTransId="{A5EE40E8-11D1-40DF-A707-D108DB365D8A}" sibTransId="{16376456-CCFE-4DCA-B1DA-50747EA106EF}"/>
    <dgm:cxn modelId="{23424F46-D502-48AB-A751-16E528CDE6E8}" srcId="{F7FB4662-5947-469A-B9F0-023726E874B4}" destId="{9679EDC9-55EA-41B3-BC62-5C2C9B6DCA24}" srcOrd="1" destOrd="0" parTransId="{FDECC53E-3B28-4672-A392-82A9A8766EAF}" sibTransId="{8C9BB67E-7B97-4689-9A21-44DB93B43347}"/>
    <dgm:cxn modelId="{A00574BB-AB4F-4E8E-A8D8-9B53F9B0E837}" type="presOf" srcId="{846EC328-00F3-4EA3-9833-E01B8980C2CC}" destId="{D38FD563-905B-4893-846E-55F83DEE3E05}" srcOrd="0" destOrd="0" presId="urn:microsoft.com/office/officeart/2005/8/layout/arrow2"/>
    <dgm:cxn modelId="{C85CE6DB-6C55-4164-AAAC-D2A5385979DA}" type="presOf" srcId="{79C8F7A1-D6BB-473C-84B8-974D5E74FF27}" destId="{2C5CE0D6-9603-40D1-A21B-BDFD6FAF1DA9}" srcOrd="0" destOrd="1" presId="urn:microsoft.com/office/officeart/2005/8/layout/arrow2"/>
    <dgm:cxn modelId="{67A6C1EF-21C1-4DD2-8544-993753CFFDE8}" srcId="{846EC328-00F3-4EA3-9833-E01B8980C2CC}" destId="{83659103-04F3-492C-8A88-222F22FBEA94}" srcOrd="0" destOrd="0" parTransId="{159BE010-512D-4566-ABD2-58AEFB1F92BA}" sibTransId="{74739942-71A2-4E8E-B3C6-1312E2E4B221}"/>
    <dgm:cxn modelId="{DE8E127C-B9CE-4843-8046-61A748FECC24}" type="presOf" srcId="{79C87385-DABF-43A3-9BC4-7E640C7FA5B9}" destId="{D76C8B0B-3517-4150-925B-9A843A318C7F}" srcOrd="0" destOrd="1" presId="urn:microsoft.com/office/officeart/2005/8/layout/arrow2"/>
    <dgm:cxn modelId="{A52A2137-6399-4A5D-BF9A-974520186665}" type="presParOf" srcId="{9EEF0B25-42B4-4195-B7C8-E5BE2C0A1F68}" destId="{922C514E-0BE5-4B18-9B11-7D62C5BD47F9}" srcOrd="0" destOrd="0" presId="urn:microsoft.com/office/officeart/2005/8/layout/arrow2"/>
    <dgm:cxn modelId="{0A2D4E22-3707-42DD-9259-1619AA6A71EB}" type="presParOf" srcId="{9EEF0B25-42B4-4195-B7C8-E5BE2C0A1F68}" destId="{66D5482B-DE4B-444C-92DD-CCFB9A3D4381}" srcOrd="1" destOrd="0" presId="urn:microsoft.com/office/officeart/2005/8/layout/arrow2"/>
    <dgm:cxn modelId="{9AB6002D-853E-47C5-B10D-42DBFD45A60F}" type="presParOf" srcId="{66D5482B-DE4B-444C-92DD-CCFB9A3D4381}" destId="{CB51E84D-2716-4C38-ACE2-74B0609248FC}" srcOrd="0" destOrd="0" presId="urn:microsoft.com/office/officeart/2005/8/layout/arrow2"/>
    <dgm:cxn modelId="{897FC556-00B6-4C02-9B11-997DF96283CD}" type="presParOf" srcId="{66D5482B-DE4B-444C-92DD-CCFB9A3D4381}" destId="{2C5CE0D6-9603-40D1-A21B-BDFD6FAF1DA9}" srcOrd="1" destOrd="0" presId="urn:microsoft.com/office/officeart/2005/8/layout/arrow2"/>
    <dgm:cxn modelId="{E693FD2A-8D54-4CA3-9A8F-D81DDFE19091}" type="presParOf" srcId="{66D5482B-DE4B-444C-92DD-CCFB9A3D4381}" destId="{CE49EAB1-B69D-4418-8A4A-7F9DDD633ED2}" srcOrd="2" destOrd="0" presId="urn:microsoft.com/office/officeart/2005/8/layout/arrow2"/>
    <dgm:cxn modelId="{C28D6D5E-A7A3-45BC-98A1-F645B3F0AB46}" type="presParOf" srcId="{66D5482B-DE4B-444C-92DD-CCFB9A3D4381}" destId="{D76C8B0B-3517-4150-925B-9A843A318C7F}" srcOrd="3" destOrd="0" presId="urn:microsoft.com/office/officeart/2005/8/layout/arrow2"/>
    <dgm:cxn modelId="{A402E6F7-FC00-4395-8500-B692314FB50B}" type="presParOf" srcId="{66D5482B-DE4B-444C-92DD-CCFB9A3D4381}" destId="{DA18952C-2450-4028-A2E1-F6483A6BF263}" srcOrd="4" destOrd="0" presId="urn:microsoft.com/office/officeart/2005/8/layout/arrow2"/>
    <dgm:cxn modelId="{408033FA-CEA4-4E11-B699-9DF15D6F6B78}" type="presParOf" srcId="{66D5482B-DE4B-444C-92DD-CCFB9A3D4381}" destId="{D38FD563-905B-4893-846E-55F83DEE3E05}" srcOrd="5" destOrd="0" presId="urn:microsoft.com/office/officeart/2005/8/layout/arrow2"/>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2C514E-0BE5-4B18-9B11-7D62C5BD47F9}">
      <dsp:nvSpPr>
        <dsp:cNvPr id="0" name=""/>
        <dsp:cNvSpPr/>
      </dsp:nvSpPr>
      <dsp:spPr>
        <a:xfrm>
          <a:off x="220980" y="0"/>
          <a:ext cx="5120640" cy="3200400"/>
        </a:xfrm>
        <a:prstGeom prst="swooshArrow">
          <a:avLst>
            <a:gd name="adj1" fmla="val 25000"/>
            <a:gd name="adj2" fmla="val 25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B51E84D-2716-4C38-ACE2-74B0609248FC}">
      <dsp:nvSpPr>
        <dsp:cNvPr id="0" name=""/>
        <dsp:cNvSpPr/>
      </dsp:nvSpPr>
      <dsp:spPr>
        <a:xfrm>
          <a:off x="871301" y="2208916"/>
          <a:ext cx="133136" cy="133136"/>
        </a:xfrm>
        <a:prstGeom prst="ellipse">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2C5CE0D6-9603-40D1-A21B-BDFD6FAF1DA9}">
      <dsp:nvSpPr>
        <dsp:cNvPr id="0" name=""/>
        <dsp:cNvSpPr/>
      </dsp:nvSpPr>
      <dsp:spPr>
        <a:xfrm>
          <a:off x="928348" y="2056408"/>
          <a:ext cx="1193109" cy="9249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0546" tIns="0" rIns="0" bIns="0" numCol="1" spcCol="1270" anchor="t" anchorCtr="0">
          <a:noAutofit/>
        </a:bodyPr>
        <a:lstStyle/>
        <a:p>
          <a:pPr lvl="0" algn="l" defTabSz="622300">
            <a:lnSpc>
              <a:spcPct val="90000"/>
            </a:lnSpc>
            <a:spcBef>
              <a:spcPct val="0"/>
            </a:spcBef>
            <a:spcAft>
              <a:spcPct val="35000"/>
            </a:spcAft>
          </a:pPr>
          <a:r>
            <a:rPr lang="en-GB" sz="1400" kern="1200"/>
            <a:t>Respect </a:t>
          </a:r>
        </a:p>
        <a:p>
          <a:pPr marL="57150" lvl="1" indent="-57150" algn="l" defTabSz="488950">
            <a:lnSpc>
              <a:spcPct val="90000"/>
            </a:lnSpc>
            <a:spcBef>
              <a:spcPct val="0"/>
            </a:spcBef>
            <a:spcAft>
              <a:spcPct val="15000"/>
            </a:spcAft>
            <a:buChar char="••"/>
          </a:pPr>
          <a:r>
            <a:rPr lang="en-GB" sz="1100" i="1" kern="1200"/>
            <a:t>This needs to be the first focus and will be targeted in the AUT Term.</a:t>
          </a:r>
        </a:p>
      </dsp:txBody>
      <dsp:txXfrm>
        <a:off x="928348" y="2056408"/>
        <a:ext cx="1193109" cy="924915"/>
      </dsp:txXfrm>
    </dsp:sp>
    <dsp:sp modelId="{CE49EAB1-B69D-4418-8A4A-7F9DDD633ED2}">
      <dsp:nvSpPr>
        <dsp:cNvPr id="0" name=""/>
        <dsp:cNvSpPr/>
      </dsp:nvSpPr>
      <dsp:spPr>
        <a:xfrm>
          <a:off x="2046488" y="1339047"/>
          <a:ext cx="240670" cy="240670"/>
        </a:xfrm>
        <a:prstGeom prst="ellipse">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D76C8B0B-3517-4150-925B-9A843A318C7F}">
      <dsp:nvSpPr>
        <dsp:cNvPr id="0" name=""/>
        <dsp:cNvSpPr/>
      </dsp:nvSpPr>
      <dsp:spPr>
        <a:xfrm>
          <a:off x="2143128" y="1249833"/>
          <a:ext cx="1485903" cy="17410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526" tIns="0" rIns="0" bIns="0" numCol="1" spcCol="1270" anchor="t" anchorCtr="0">
          <a:noAutofit/>
        </a:bodyPr>
        <a:lstStyle/>
        <a:p>
          <a:pPr lvl="0" algn="l" defTabSz="622300">
            <a:lnSpc>
              <a:spcPct val="90000"/>
            </a:lnSpc>
            <a:spcBef>
              <a:spcPct val="0"/>
            </a:spcBef>
            <a:spcAft>
              <a:spcPct val="35000"/>
            </a:spcAft>
          </a:pPr>
          <a:r>
            <a:rPr lang="en-GB" sz="1400" kern="1200"/>
            <a:t>Resilience</a:t>
          </a:r>
        </a:p>
        <a:p>
          <a:pPr marL="57150" lvl="1" indent="-57150" algn="l" defTabSz="488950">
            <a:lnSpc>
              <a:spcPct val="90000"/>
            </a:lnSpc>
            <a:spcBef>
              <a:spcPct val="0"/>
            </a:spcBef>
            <a:spcAft>
              <a:spcPct val="15000"/>
            </a:spcAft>
            <a:buChar char="••"/>
          </a:pPr>
          <a:r>
            <a:rPr lang="en-GB" sz="1100" i="1" kern="1200"/>
            <a:t>A foundation of respect will help students and staff to take risks because they will feel safe and trust the reactions.</a:t>
          </a:r>
        </a:p>
      </dsp:txBody>
      <dsp:txXfrm>
        <a:off x="2143128" y="1249833"/>
        <a:ext cx="1485903" cy="1741017"/>
      </dsp:txXfrm>
    </dsp:sp>
    <dsp:sp modelId="{DA18952C-2450-4028-A2E1-F6483A6BF263}">
      <dsp:nvSpPr>
        <dsp:cNvPr id="0" name=""/>
        <dsp:cNvSpPr/>
      </dsp:nvSpPr>
      <dsp:spPr>
        <a:xfrm>
          <a:off x="3459784" y="809701"/>
          <a:ext cx="332841" cy="332841"/>
        </a:xfrm>
        <a:prstGeom prst="ellipse">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D38FD563-905B-4893-846E-55F83DEE3E05}">
      <dsp:nvSpPr>
        <dsp:cNvPr id="0" name=""/>
        <dsp:cNvSpPr/>
      </dsp:nvSpPr>
      <dsp:spPr>
        <a:xfrm>
          <a:off x="3614094" y="737990"/>
          <a:ext cx="1843737" cy="22242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6366" tIns="0" rIns="0" bIns="0" numCol="1" spcCol="1270" anchor="t" anchorCtr="0">
          <a:noAutofit/>
        </a:bodyPr>
        <a:lstStyle/>
        <a:p>
          <a:pPr lvl="0" algn="l" defTabSz="622300">
            <a:lnSpc>
              <a:spcPct val="90000"/>
            </a:lnSpc>
            <a:spcBef>
              <a:spcPct val="0"/>
            </a:spcBef>
            <a:spcAft>
              <a:spcPct val="35000"/>
            </a:spcAft>
          </a:pPr>
          <a:r>
            <a:rPr lang="en-GB" sz="1400" kern="1200"/>
            <a:t>Consistency</a:t>
          </a:r>
        </a:p>
        <a:p>
          <a:pPr marL="57150" lvl="1" indent="-57150" algn="l" defTabSz="488950">
            <a:lnSpc>
              <a:spcPct val="90000"/>
            </a:lnSpc>
            <a:spcBef>
              <a:spcPct val="0"/>
            </a:spcBef>
            <a:spcAft>
              <a:spcPct val="15000"/>
            </a:spcAft>
            <a:buChar char="••"/>
          </a:pPr>
          <a:r>
            <a:rPr lang="en-GB" sz="1100" i="1" kern="1200"/>
            <a:t>The more students and staff take risks and engage with each other, the better lessons will get because both groups will be able to make their aspirations made a reality</a:t>
          </a:r>
        </a:p>
      </dsp:txBody>
      <dsp:txXfrm>
        <a:off x="3614094" y="737990"/>
        <a:ext cx="1843737" cy="2224278"/>
      </dsp:txXfrm>
    </dsp:sp>
  </dsp:spTree>
</dsp:drawing>
</file>

<file path=word/diagrams/layout1.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282</Words>
  <Characters>1611</Characters>
  <Application>Microsoft Macintosh Word</Application>
  <DocSecurity>4</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R.Puttick</dc:creator>
  <cp:keywords/>
  <dc:description/>
  <cp:lastModifiedBy>Russell Padmore</cp:lastModifiedBy>
  <cp:revision>2</cp:revision>
  <cp:lastPrinted>2014-07-08T12:45:00Z</cp:lastPrinted>
  <dcterms:created xsi:type="dcterms:W3CDTF">2015-04-29T08:27:00Z</dcterms:created>
  <dcterms:modified xsi:type="dcterms:W3CDTF">2015-04-29T08:27:00Z</dcterms:modified>
</cp:coreProperties>
</file>